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152148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58.75pt;margin-top:12.7pt;width:237pt;height:32.7pt;z-index:251660288;v-text-anchor:middle" fillcolor="white [3212]" strokecolor="black [3213]" strokeweight="3pt">
            <v:textbox>
              <w:txbxContent>
                <w:p w:rsidR="00EA0771" w:rsidRPr="008231AC" w:rsidRDefault="000D0D3A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ESCALADE</w:t>
                  </w:r>
                  <w:r w:rsidR="000062A4">
                    <w:rPr>
                      <w:b/>
                      <w:sz w:val="40"/>
                    </w:rPr>
                    <w:t xml:space="preserve"> </w:t>
                  </w:r>
                  <w:r w:rsidR="00D72FBD">
                    <w:rPr>
                      <w:b/>
                      <w:sz w:val="40"/>
                    </w:rPr>
                    <w:t>LYCEE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3E2296" w:rsidRDefault="00F93A39" w:rsidP="00D72FBD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D72FBD">
              <w:rPr>
                <w:rFonts w:cstheme="minorHAnsi"/>
                <w:sz w:val="28"/>
              </w:rPr>
              <w:t>Période de formation : rencontre départementale</w:t>
            </w:r>
          </w:p>
          <w:p w:rsidR="00D72FBD" w:rsidRPr="00EA0771" w:rsidRDefault="00D72FBD" w:rsidP="00D72FBD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Evaluation/attribution de niveau : pendant les rencontres départementales</w:t>
            </w: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93A39" w:rsidRDefault="00F93A39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3E2296">
              <w:rPr>
                <w:rFonts w:cstheme="minorHAnsi"/>
                <w:sz w:val="28"/>
              </w:rPr>
              <w:t xml:space="preserve">1 </w:t>
            </w:r>
            <w:proofErr w:type="spellStart"/>
            <w:r w:rsidR="003E2296">
              <w:rPr>
                <w:rFonts w:cstheme="minorHAnsi"/>
                <w:sz w:val="28"/>
              </w:rPr>
              <w:t>JOff</w:t>
            </w:r>
            <w:proofErr w:type="spellEnd"/>
            <w:r w:rsidR="003E2296">
              <w:rPr>
                <w:rFonts w:cstheme="minorHAnsi"/>
                <w:sz w:val="28"/>
              </w:rPr>
              <w:t xml:space="preserve"> par équipe obligatoire</w:t>
            </w:r>
          </w:p>
          <w:p w:rsidR="00F93A39" w:rsidRPr="003E2296" w:rsidRDefault="00F93A39" w:rsidP="00D72FBD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93A39" w:rsidRDefault="00F93A39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D72FBD">
              <w:rPr>
                <w:rFonts w:cstheme="minorHAnsi"/>
                <w:sz w:val="28"/>
              </w:rPr>
              <w:t>Briefing avant compétition</w:t>
            </w:r>
          </w:p>
          <w:p w:rsidR="00D72FBD" w:rsidRDefault="00D72FBD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  <w:r>
              <w:rPr>
                <w:rFonts w:cstheme="minorHAnsi"/>
                <w:sz w:val="28"/>
              </w:rPr>
              <w:t xml:space="preserve"> responsables de leur atelier</w:t>
            </w:r>
          </w:p>
          <w:p w:rsidR="00D72FBD" w:rsidRPr="00EA0771" w:rsidRDefault="00D72FBD" w:rsidP="003E229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Rotation des professeurs pour régler et conseiller les Joff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3E2296"/>
    <w:rsid w:val="004B2721"/>
    <w:rsid w:val="005E0CE0"/>
    <w:rsid w:val="006B0BE3"/>
    <w:rsid w:val="006B5FA1"/>
    <w:rsid w:val="006D7142"/>
    <w:rsid w:val="00784DB6"/>
    <w:rsid w:val="007F4661"/>
    <w:rsid w:val="008231AC"/>
    <w:rsid w:val="00831A04"/>
    <w:rsid w:val="008D2712"/>
    <w:rsid w:val="00D72FBD"/>
    <w:rsid w:val="00E326C0"/>
    <w:rsid w:val="00E837B3"/>
    <w:rsid w:val="00EA0771"/>
    <w:rsid w:val="00F212D4"/>
    <w:rsid w:val="00F7628C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2013-04-24T12:05:00Z</dcterms:created>
  <dcterms:modified xsi:type="dcterms:W3CDTF">2013-04-24T12:05:00Z</dcterms:modified>
</cp:coreProperties>
</file>